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2"/>
        <w:keepNext w:val="0"/>
        <w:keepLines w:val="0"/>
        <w:widowControl w:val="0"/>
        <w:shd w:val="clear" w:color="auto" w:fill="auto"/>
        <w:bidi w:val="0"/>
        <w:spacing w:line="240" w:lineRule="auto"/>
        <w:ind w:left="0" w:firstLine="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Расширен перечень оснований для досрочного прекращения действия договора ОСАГО страхователем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line="240" w:lineRule="auto"/>
        <w:ind w:left="0" w:firstLine="36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С 30.01.2023 расширен перечень оснований для досрочного прекращения действия договора ОСАГО страхователем.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line="240" w:lineRule="auto"/>
        <w:ind w:left="0" w:firstLine="36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 соответствии с Указанием Банка России от 13.12.2022 № 6323-У «О внесении изменений в пункты 1.14 и 1.16 приложения 1 к Положению Банка России от 19 сентября 2014 года № 431-П», к перечню оснований для досрочного прекращения действия договора ОСАГО отнесены: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line="240" w:lineRule="auto"/>
        <w:ind w:left="0" w:firstLine="36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- отзыв лицензии страховщика;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line="240" w:lineRule="auto"/>
        <w:ind w:left="0" w:firstLine="36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- замена собственника транспортного средства;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line="240" w:lineRule="auto"/>
        <w:ind w:left="0" w:firstLine="36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- призыв страхователя на военную службу по мобилизации в Вооруженные Силы Российской Федерации;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line="240" w:lineRule="auto"/>
        <w:ind w:left="0" w:firstLine="36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- прохождение страхователем военной службы в Вооруженных Силах Российской Федерации по контракту или нахождение на военной службе (службе) в войсках национальной гвардии Российской Федерации, в воинских формированиях и органах, указанных в пункте 6 статьи 1 Федерального закона от 31 мая 1996 года № 61-ФЗ «Об обороне», при условии участия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областей;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line="240" w:lineRule="auto"/>
        <w:ind w:left="0" w:firstLine="36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- пребывание страхователя в добровольческом формировании при заключении контракта о добровольном содействии в выполнении задач, возложенных на Вооруженные Силы Российской Федерации.</w:t>
      </w:r>
    </w:p>
    <w:sectPr>
      <w:footnotePr>
        <w:pos w:val="pageBottom"/>
        <w:numFmt w:val="decimal"/>
        <w:numRestart w:val="continuous"/>
      </w:footnotePr>
      <w:pgSz w:w="11909" w:h="16840"/>
      <w:pgMar w:top="1119" w:left="1653" w:right="805" w:bottom="1119" w:header="691" w:footer="691" w:gutter="0"/>
      <w:pgNumType w:start="1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default="1" w:styleId="DefaultParagraphFont">
    <w:name w:val="Default Paragraph Font"/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customStyle="1" w:styleId="CharStyle3">
    <w:name w:val="Основной текст_"/>
    <w:basedOn w:val="DefaultParagraphFont"/>
    <w:link w:val="Styl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Style2">
    <w:name w:val="Основной текст"/>
    <w:basedOn w:val="Normal"/>
    <w:link w:val="CharStyle3"/>
    <w:pPr>
      <w:widowControl w:val="0"/>
      <w:shd w:val="clear" w:color="auto" w:fill="FFFFFF"/>
      <w:ind w:firstLine="40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>
  <dc:title/>
  <dc:subject/>
  <dc:creator>Дарханов Валерий Сергеевич</dc:creator>
  <cp:keywords/>
</cp:coreProperties>
</file>